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Финансовые рынки и финансово -кредитные институты</w:t>
            </w:r>
          </w:p>
          <w:p>
            <w:pPr>
              <w:jc w:val="center"/>
              <w:spacing w:after="0" w:line="240" w:lineRule="auto"/>
              <w:rPr>
                <w:sz w:val="32"/>
                <w:szCs w:val="32"/>
              </w:rPr>
            </w:pPr>
            <w:r>
              <w:rPr>
                <w:rFonts w:ascii="Times New Roman" w:hAnsi="Times New Roman" w:cs="Times New Roman"/>
                <w:color w:val="#000000"/>
                <w:sz w:val="32"/>
                <w:szCs w:val="32"/>
              </w:rPr>
              <w:t> Б1.О.09.06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«Финансовые рынки и финансово-кредитные институты»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Б1.О.09.06 «Финансовые рынки и финансово- кредитные институты».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«Финансовые рынки и финансово-кредитные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прикладные и фундаментальные модели финансовых отношений в различных направлениях экономической теории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научные подходы к решению практических и (или) научно- 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прикладные и фундаментальные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знания научных подходов к решению практических и (или) научно-исследовательских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основных прикладных и фундаментальных модели при решении практических и (или) исследовательских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спорные проблемы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правила и методики составления исследовательских проектов в области финансов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критически оценивать аргументацию сторон в основных спорных проблемах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основные методы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обобщать и критически оценивать результаты исследовательских проектов в области финансов</w:t>
            </w:r>
          </w:p>
        </w:tc>
      </w:tr>
      <w:tr>
        <w:trPr>
          <w:trHeight w:hRule="exact" w:val="416.74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и критической оценки аргументации сторон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основных спорных проблемах в экономической науке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применения основных методов научного исследования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умениями обобщать и критически оценивать результаты исследовательских проектов в области финансов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Б1.О.09.06 «Финансовые рынки и финансово-кредитные институты»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Структура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структура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классификация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Ценные бумаги предприятий 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Конвертируемые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Совершенствование операций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Брокерско-дилерская деятельность. Технология совершения операций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Доверительное управление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инвесторов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07.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структура фондового рынка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фондового рынка</w:t>
            </w:r>
          </w:p>
          <w:p>
            <w:pPr>
              <w:jc w:val="both"/>
              <w:spacing w:after="0" w:line="240" w:lineRule="auto"/>
              <w:rPr>
                <w:sz w:val="24"/>
                <w:szCs w:val="24"/>
              </w:rPr>
            </w:pPr>
            <w:r>
              <w:rPr>
                <w:rFonts w:ascii="Times New Roman" w:hAnsi="Times New Roman" w:cs="Times New Roman"/>
                <w:color w:val="#000000"/>
                <w:sz w:val="24"/>
                <w:szCs w:val="24"/>
              </w:rPr>
              <w:t> Структура фондового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классификация ценных бумаг</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Конвертируемые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ценных бумаг</w:t>
            </w:r>
          </w:p>
          <w:p>
            <w:pPr>
              <w:jc w:val="both"/>
              <w:spacing w:after="0" w:line="240" w:lineRule="auto"/>
              <w:rPr>
                <w:sz w:val="24"/>
                <w:szCs w:val="24"/>
              </w:rPr>
            </w:pPr>
            <w:r>
              <w:rPr>
                <w:rFonts w:ascii="Times New Roman" w:hAnsi="Times New Roman" w:cs="Times New Roman"/>
                <w:color w:val="#000000"/>
                <w:sz w:val="24"/>
                <w:szCs w:val="24"/>
              </w:rPr>
              <w:t> Структура конвертируемости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государственных ценных бумаг</w:t>
            </w:r>
          </w:p>
          <w:p>
            <w:pPr>
              <w:jc w:val="both"/>
              <w:spacing w:after="0" w:line="240" w:lineRule="auto"/>
              <w:rPr>
                <w:sz w:val="24"/>
                <w:szCs w:val="24"/>
              </w:rPr>
            </w:pPr>
            <w:r>
              <w:rPr>
                <w:rFonts w:ascii="Times New Roman" w:hAnsi="Times New Roman" w:cs="Times New Roman"/>
                <w:color w:val="#000000"/>
                <w:sz w:val="24"/>
                <w:szCs w:val="24"/>
              </w:rPr>
              <w:t> Формы и сущность государственных ценных бумаг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Брокерско-дилерская деятельность. Технология совершения операций с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Брокер и дилер в финансовом мире</w:t>
            </w:r>
          </w:p>
          <w:p>
            <w:pPr>
              <w:jc w:val="both"/>
              <w:spacing w:after="0" w:line="240" w:lineRule="auto"/>
              <w:rPr>
                <w:sz w:val="24"/>
                <w:szCs w:val="24"/>
              </w:rPr>
            </w:pPr>
            <w:r>
              <w:rPr>
                <w:rFonts w:ascii="Times New Roman" w:hAnsi="Times New Roman" w:cs="Times New Roman"/>
                <w:color w:val="#000000"/>
                <w:sz w:val="24"/>
                <w:szCs w:val="24"/>
              </w:rPr>
              <w:t> Структура дилерской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Доверительное управление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Трастовые операции</w:t>
            </w:r>
          </w:p>
          <w:p>
            <w:pPr>
              <w:jc w:val="both"/>
              <w:spacing w:after="0" w:line="240" w:lineRule="auto"/>
              <w:rPr>
                <w:sz w:val="24"/>
                <w:szCs w:val="24"/>
              </w:rPr>
            </w:pPr>
            <w:r>
              <w:rPr>
                <w:rFonts w:ascii="Times New Roman" w:hAnsi="Times New Roman" w:cs="Times New Roman"/>
                <w:color w:val="#000000"/>
                <w:sz w:val="24"/>
                <w:szCs w:val="24"/>
              </w:rPr>
              <w:t> Юридические основания доверительного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инвесторов на финансовом рынке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p>
            <w:pPr>
              <w:jc w:val="both"/>
              <w:spacing w:after="0" w:line="240" w:lineRule="auto"/>
              <w:rPr>
                <w:sz w:val="24"/>
                <w:szCs w:val="24"/>
              </w:rPr>
            </w:pPr>
            <w:r>
              <w:rPr>
                <w:rFonts w:ascii="Times New Roman" w:hAnsi="Times New Roman" w:cs="Times New Roman"/>
                <w:color w:val="#000000"/>
                <w:sz w:val="24"/>
                <w:szCs w:val="24"/>
              </w:rPr>
              <w:t> Инвестор на финансовом рынке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p>
            <w:pPr>
              <w:jc w:val="both"/>
              <w:spacing w:after="0" w:line="240" w:lineRule="auto"/>
              <w:rPr>
                <w:sz w:val="24"/>
                <w:szCs w:val="24"/>
              </w:rPr>
            </w:pPr>
            <w:r>
              <w:rPr>
                <w:rFonts w:ascii="Times New Roman" w:hAnsi="Times New Roman" w:cs="Times New Roman"/>
                <w:color w:val="#000000"/>
                <w:sz w:val="24"/>
                <w:szCs w:val="24"/>
              </w:rPr>
              <w:t> Сегменты и виды фондовых рынков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Отечественные ценные бумаги</w:t>
            </w:r>
          </w:p>
          <w:p>
            <w:pPr>
              <w:jc w:val="both"/>
              <w:spacing w:after="0" w:line="240" w:lineRule="auto"/>
              <w:rPr>
                <w:sz w:val="24"/>
                <w:szCs w:val="24"/>
              </w:rPr>
            </w:pPr>
            <w:r>
              <w:rPr>
                <w:rFonts w:ascii="Times New Roman" w:hAnsi="Times New Roman" w:cs="Times New Roman"/>
                <w:color w:val="#000000"/>
                <w:sz w:val="24"/>
                <w:szCs w:val="24"/>
              </w:rPr>
              <w:t> Зарубежные ценные бумаги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владельцев ценных бумаг</w:t>
            </w:r>
          </w:p>
          <w:p>
            <w:pPr>
              <w:jc w:val="both"/>
              <w:spacing w:after="0" w:line="240" w:lineRule="auto"/>
              <w:rPr>
                <w:sz w:val="24"/>
                <w:szCs w:val="24"/>
              </w:rPr>
            </w:pPr>
            <w:r>
              <w:rPr>
                <w:rFonts w:ascii="Times New Roman" w:hAnsi="Times New Roman" w:cs="Times New Roman"/>
                <w:color w:val="#000000"/>
                <w:sz w:val="24"/>
                <w:szCs w:val="24"/>
              </w:rPr>
              <w:t> Секъюритизация ценных бумаг</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рынка ценных бумаг</w:t>
            </w:r>
          </w:p>
          <w:p>
            <w:pPr>
              <w:jc w:val="both"/>
              <w:spacing w:after="0" w:line="240" w:lineRule="auto"/>
              <w:rPr>
                <w:sz w:val="24"/>
                <w:szCs w:val="24"/>
              </w:rPr>
            </w:pPr>
            <w:r>
              <w:rPr>
                <w:rFonts w:ascii="Times New Roman" w:hAnsi="Times New Roman" w:cs="Times New Roman"/>
                <w:color w:val="#000000"/>
                <w:sz w:val="24"/>
                <w:szCs w:val="24"/>
              </w:rPr>
              <w:t> Сетевые ценные бумаги. Электронный документооборот</w:t>
            </w:r>
          </w:p>
        </w:tc>
      </w:tr>
      <w:tr>
        <w:trPr>
          <w:trHeight w:hRule="exact" w:val="14.7001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 обязанности брокеров и дилеров</w:t>
            </w:r>
          </w:p>
          <w:p>
            <w:pPr>
              <w:jc w:val="both"/>
              <w:spacing w:after="0" w:line="240" w:lineRule="auto"/>
              <w:rPr>
                <w:sz w:val="24"/>
                <w:szCs w:val="24"/>
              </w:rPr>
            </w:pPr>
            <w:r>
              <w:rPr>
                <w:rFonts w:ascii="Times New Roman" w:hAnsi="Times New Roman" w:cs="Times New Roman"/>
                <w:color w:val="#000000"/>
                <w:sz w:val="24"/>
                <w:szCs w:val="24"/>
              </w:rPr>
              <w:t> Структура вознаграждения брокеров и дилеров</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регулирование трастовых операций</w:t>
            </w:r>
          </w:p>
          <w:p>
            <w:pPr>
              <w:jc w:val="both"/>
              <w:spacing w:after="0" w:line="240" w:lineRule="auto"/>
              <w:rPr>
                <w:sz w:val="24"/>
                <w:szCs w:val="24"/>
              </w:rPr>
            </w:pPr>
            <w:r>
              <w:rPr>
                <w:rFonts w:ascii="Times New Roman" w:hAnsi="Times New Roman" w:cs="Times New Roman"/>
                <w:color w:val="#000000"/>
                <w:sz w:val="24"/>
                <w:szCs w:val="24"/>
              </w:rPr>
              <w:t> Институт доверительного управления в России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и инвестиционная деятельность</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инвестиционных проектов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«Финансовые рынки и финансово-кредитные институты»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Дарушин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2024-2025_ФГОС3++2024_Маг-ЗФО-ФиК(УФиИ)(24)_plx_Финансовые рынки и финансово-кредитные институты</dc:title>
  <dc:creator>FastReport.NET</dc:creator>
</cp:coreProperties>
</file>